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286" w:rsidRPr="000F3286" w:rsidRDefault="000F3286" w:rsidP="000F3286">
      <w:pPr>
        <w:rPr>
          <w:b/>
          <w:sz w:val="28"/>
          <w:szCs w:val="28"/>
        </w:rPr>
      </w:pPr>
      <w:bookmarkStart w:id="0" w:name="_Toc510458544"/>
      <w:r w:rsidRPr="000F3286">
        <w:rPr>
          <w:b/>
          <w:sz w:val="28"/>
          <w:szCs w:val="28"/>
        </w:rPr>
        <w:t>Procurement risk indicator</w:t>
      </w:r>
      <w:bookmarkEnd w:id="0"/>
      <w:r>
        <w:rPr>
          <w:b/>
          <w:sz w:val="28"/>
          <w:szCs w:val="28"/>
        </w:rPr>
        <w:t>s</w:t>
      </w:r>
      <w:bookmarkStart w:id="1" w:name="_GoBack"/>
      <w:bookmarkEnd w:id="1"/>
    </w:p>
    <w:p w:rsidR="000F3286" w:rsidRPr="009E6DC7" w:rsidRDefault="000F3286" w:rsidP="000F3286">
      <w:pPr>
        <w:pStyle w:val="ListParagraph"/>
        <w:numPr>
          <w:ilvl w:val="0"/>
          <w:numId w:val="2"/>
        </w:numPr>
        <w:spacing w:after="120"/>
        <w:ind w:left="850" w:hanging="357"/>
        <w:contextualSpacing w:val="0"/>
        <w:rPr>
          <w:b/>
        </w:rPr>
      </w:pPr>
      <w:r w:rsidRPr="009E6DC7">
        <w:rPr>
          <w:b/>
        </w:rPr>
        <w:t xml:space="preserve">Inconsistencies in the dates of the documents or illogical sequence of dates. </w:t>
      </w:r>
    </w:p>
    <w:p w:rsidR="000F3286" w:rsidRDefault="000F3286" w:rsidP="000F3286">
      <w:r>
        <w:t>Examples:</w:t>
      </w:r>
    </w:p>
    <w:p w:rsidR="000F3286" w:rsidRDefault="000F3286" w:rsidP="000F3286">
      <w:pPr>
        <w:pStyle w:val="ListParagraph"/>
        <w:numPr>
          <w:ilvl w:val="0"/>
          <w:numId w:val="3"/>
        </w:numPr>
        <w:ind w:left="851"/>
      </w:pPr>
      <w:r>
        <w:t>Tender dated after the award of contract or before the sending of the invitations to tender</w:t>
      </w:r>
    </w:p>
    <w:p w:rsidR="000F3286" w:rsidRDefault="000F3286" w:rsidP="000F3286">
      <w:pPr>
        <w:pStyle w:val="ListParagraph"/>
        <w:numPr>
          <w:ilvl w:val="0"/>
          <w:numId w:val="3"/>
        </w:numPr>
        <w:ind w:left="851"/>
      </w:pPr>
      <w:r>
        <w:t>Tender by the winning tenderer dated before the publication date of the tender or dated significantly later than tenders from other tenderers</w:t>
      </w:r>
    </w:p>
    <w:p w:rsidR="000F3286" w:rsidRDefault="000F3286" w:rsidP="000F3286">
      <w:pPr>
        <w:pStyle w:val="ListParagraph"/>
        <w:numPr>
          <w:ilvl w:val="0"/>
          <w:numId w:val="3"/>
        </w:numPr>
        <w:ind w:left="851"/>
      </w:pPr>
      <w:r>
        <w:t>Tenders by different candidates all having the same date</w:t>
      </w:r>
    </w:p>
    <w:p w:rsidR="000F3286" w:rsidRDefault="000F3286" w:rsidP="000F3286">
      <w:pPr>
        <w:pStyle w:val="ListParagraph"/>
        <w:numPr>
          <w:ilvl w:val="0"/>
          <w:numId w:val="3"/>
        </w:numPr>
        <w:ind w:left="851"/>
      </w:pPr>
      <w:r>
        <w:t>Dates on documents not plausible/consistent with dates on accompanying documentation (e.g. date on the tender not plausible/consistent with the postal date on the envelope; date of a fax not plausible/consistent with the printed date of the fax machine)</w:t>
      </w:r>
    </w:p>
    <w:p w:rsidR="000F3286" w:rsidRPr="009E6DC7" w:rsidRDefault="000F3286" w:rsidP="000F3286">
      <w:pPr>
        <w:pStyle w:val="ListParagraph"/>
        <w:numPr>
          <w:ilvl w:val="0"/>
          <w:numId w:val="2"/>
        </w:numPr>
        <w:spacing w:after="120"/>
        <w:ind w:left="850" w:hanging="357"/>
        <w:contextualSpacing w:val="0"/>
        <w:rPr>
          <w:b/>
        </w:rPr>
      </w:pPr>
      <w:r w:rsidRPr="009E6DC7">
        <w:rPr>
          <w:b/>
        </w:rPr>
        <w:t xml:space="preserve">Unusual similarities in tenders by candidates participating in the same tender. </w:t>
      </w:r>
    </w:p>
    <w:p w:rsidR="000F3286" w:rsidRDefault="000F3286" w:rsidP="000F3286">
      <w:r>
        <w:t>Examples:</w:t>
      </w:r>
    </w:p>
    <w:p w:rsidR="000F3286" w:rsidRDefault="000F3286" w:rsidP="000F3286">
      <w:pPr>
        <w:pStyle w:val="ListParagraph"/>
        <w:numPr>
          <w:ilvl w:val="1"/>
          <w:numId w:val="4"/>
        </w:numPr>
        <w:ind w:left="1134"/>
      </w:pPr>
      <w:r>
        <w:t>Same wording, sentences and terminology in tenders from different tenderers</w:t>
      </w:r>
    </w:p>
    <w:p w:rsidR="000F3286" w:rsidRDefault="000F3286" w:rsidP="000F3286">
      <w:pPr>
        <w:pStyle w:val="ListParagraph"/>
        <w:numPr>
          <w:ilvl w:val="1"/>
          <w:numId w:val="4"/>
        </w:numPr>
        <w:ind w:left="1134"/>
      </w:pPr>
      <w:r>
        <w:t>Same layout and format (e.g. font type, font size, margin sizes, indents, paragraph wrapping, etc.) in tenders from different tenderers</w:t>
      </w:r>
    </w:p>
    <w:p w:rsidR="000F3286" w:rsidRDefault="000F3286" w:rsidP="000F3286">
      <w:pPr>
        <w:pStyle w:val="ListParagraph"/>
        <w:numPr>
          <w:ilvl w:val="1"/>
          <w:numId w:val="4"/>
        </w:numPr>
        <w:ind w:left="1134"/>
      </w:pPr>
      <w:r>
        <w:t>Similar letterhead paper or logos</w:t>
      </w:r>
    </w:p>
    <w:p w:rsidR="000F3286" w:rsidRDefault="000F3286" w:rsidP="000F3286">
      <w:pPr>
        <w:pStyle w:val="ListParagraph"/>
        <w:numPr>
          <w:ilvl w:val="1"/>
          <w:numId w:val="4"/>
        </w:numPr>
        <w:ind w:left="1134"/>
      </w:pPr>
      <w:r>
        <w:t>Same prices used in tenders from different tenderers for a number of subcomponents or line items</w:t>
      </w:r>
    </w:p>
    <w:p w:rsidR="000F3286" w:rsidRDefault="000F3286" w:rsidP="000F3286">
      <w:pPr>
        <w:pStyle w:val="ListParagraph"/>
        <w:numPr>
          <w:ilvl w:val="1"/>
          <w:numId w:val="4"/>
        </w:numPr>
        <w:ind w:left="1134"/>
      </w:pPr>
      <w:r>
        <w:t>Identical grammar, spelling or typing errors in tenders from different tenderers</w:t>
      </w:r>
    </w:p>
    <w:p w:rsidR="000F3286" w:rsidRDefault="000F3286" w:rsidP="000F3286">
      <w:pPr>
        <w:pStyle w:val="ListParagraph"/>
        <w:numPr>
          <w:ilvl w:val="1"/>
          <w:numId w:val="4"/>
        </w:numPr>
        <w:ind w:left="1134"/>
      </w:pPr>
      <w:r>
        <w:t>Use of similar stamps and similarities in signatures</w:t>
      </w:r>
    </w:p>
    <w:p w:rsidR="000F3286" w:rsidRDefault="000F3286" w:rsidP="000F3286">
      <w:pPr>
        <w:pStyle w:val="ListParagraph"/>
        <w:numPr>
          <w:ilvl w:val="1"/>
          <w:numId w:val="5"/>
        </w:numPr>
        <w:spacing w:after="120"/>
        <w:ind w:left="850" w:hanging="357"/>
        <w:contextualSpacing w:val="0"/>
      </w:pPr>
      <w:r w:rsidRPr="009E6DC7">
        <w:rPr>
          <w:b/>
        </w:rPr>
        <w:t>Financial statement or other information indicating that two tenderers participating in the same tender are related or part of the same group</w:t>
      </w:r>
      <w:r>
        <w:t xml:space="preserve"> (e.g. where financial statements are provided, the notes to the financial statements may disclose ultimate ownership of the group. Ownership information may also be found in public registers for accounts.)</w:t>
      </w:r>
    </w:p>
    <w:p w:rsidR="000F3286" w:rsidRDefault="000F3286" w:rsidP="000F3286">
      <w:pPr>
        <w:pStyle w:val="ListParagraph"/>
        <w:numPr>
          <w:ilvl w:val="1"/>
          <w:numId w:val="5"/>
        </w:numPr>
        <w:ind w:left="851"/>
        <w:rPr>
          <w:b/>
        </w:rPr>
      </w:pPr>
      <w:r w:rsidRPr="009E6DC7">
        <w:rPr>
          <w:b/>
        </w:rPr>
        <w:t xml:space="preserve">Inconsistencies in the selection and award decision process. </w:t>
      </w:r>
    </w:p>
    <w:p w:rsidR="000F3286" w:rsidRPr="009E6DC7" w:rsidRDefault="000F3286" w:rsidP="000F3286">
      <w:pPr>
        <w:ind w:left="491"/>
      </w:pPr>
      <w:r w:rsidRPr="009E6DC7">
        <w:t>Examples:</w:t>
      </w:r>
    </w:p>
    <w:p w:rsidR="000F3286" w:rsidRDefault="000F3286" w:rsidP="000F3286">
      <w:pPr>
        <w:pStyle w:val="ListParagraph"/>
        <w:numPr>
          <w:ilvl w:val="1"/>
          <w:numId w:val="6"/>
        </w:numPr>
        <w:ind w:left="1134"/>
      </w:pPr>
      <w:r>
        <w:t>Award decisions not plausible / consistent with selection and award criteria</w:t>
      </w:r>
    </w:p>
    <w:p w:rsidR="000F3286" w:rsidRDefault="000F3286" w:rsidP="000F3286">
      <w:pPr>
        <w:pStyle w:val="ListParagraph"/>
        <w:numPr>
          <w:ilvl w:val="1"/>
          <w:numId w:val="6"/>
        </w:numPr>
        <w:ind w:left="1134"/>
      </w:pPr>
      <w:r>
        <w:t>Errors in the application of the selection and award criteria</w:t>
      </w:r>
    </w:p>
    <w:p w:rsidR="000F3286" w:rsidRDefault="000F3286" w:rsidP="000F3286">
      <w:pPr>
        <w:pStyle w:val="ListParagraph"/>
        <w:numPr>
          <w:ilvl w:val="1"/>
          <w:numId w:val="6"/>
        </w:numPr>
        <w:ind w:left="1134"/>
      </w:pPr>
      <w:r>
        <w:t>A regular supplier of the beneficiary participates as a member of a tender evaluation committee</w:t>
      </w:r>
    </w:p>
    <w:p w:rsidR="000F3286" w:rsidRPr="009E6DC7" w:rsidRDefault="000F3286" w:rsidP="000F3286">
      <w:pPr>
        <w:pStyle w:val="ListParagraph"/>
        <w:numPr>
          <w:ilvl w:val="1"/>
          <w:numId w:val="7"/>
        </w:numPr>
        <w:spacing w:after="120"/>
        <w:ind w:left="850" w:hanging="357"/>
        <w:contextualSpacing w:val="0"/>
        <w:rPr>
          <w:b/>
        </w:rPr>
      </w:pPr>
      <w:r w:rsidRPr="009E6DC7">
        <w:rPr>
          <w:b/>
        </w:rPr>
        <w:t>Other elements and examples indicating a risk of a privileged relationship with tenderers:</w:t>
      </w:r>
    </w:p>
    <w:p w:rsidR="000F3286" w:rsidRDefault="000F3286" w:rsidP="000F3286">
      <w:pPr>
        <w:pStyle w:val="ListParagraph"/>
        <w:numPr>
          <w:ilvl w:val="1"/>
          <w:numId w:val="8"/>
        </w:numPr>
        <w:ind w:left="1134"/>
      </w:pPr>
      <w:r>
        <w:t>The same tenderer (or small group of tenderers) is invited with unusual frequency to tender for different contracts</w:t>
      </w:r>
    </w:p>
    <w:p w:rsidR="000F3286" w:rsidRDefault="000F3286" w:rsidP="000F3286">
      <w:pPr>
        <w:pStyle w:val="ListParagraph"/>
        <w:numPr>
          <w:ilvl w:val="1"/>
          <w:numId w:val="8"/>
        </w:numPr>
        <w:ind w:left="1134"/>
      </w:pPr>
      <w:r>
        <w:t>The same tenderer (or small group of tenderers) wins an unusually high proportion of the bids</w:t>
      </w:r>
    </w:p>
    <w:p w:rsidR="000F3286" w:rsidRDefault="000F3286" w:rsidP="000F3286">
      <w:pPr>
        <w:pStyle w:val="ListParagraph"/>
        <w:numPr>
          <w:ilvl w:val="1"/>
          <w:numId w:val="8"/>
        </w:numPr>
        <w:ind w:left="1134"/>
      </w:pPr>
      <w:r>
        <w:t>A tenderer is frequently awarded contracts for different types of goods or services</w:t>
      </w:r>
    </w:p>
    <w:p w:rsidR="000F3286" w:rsidRDefault="000F3286" w:rsidP="000F3286">
      <w:pPr>
        <w:pStyle w:val="ListParagraph"/>
        <w:numPr>
          <w:ilvl w:val="1"/>
          <w:numId w:val="8"/>
        </w:numPr>
        <w:ind w:left="1134"/>
      </w:pPr>
      <w:r>
        <w:lastRenderedPageBreak/>
        <w:t>The winning tenderer invoices additional goods not provided for in the tender (e.g. additional spare parts invoiced without clear justification, installation costs invoiced although not provided for in the tender).</w:t>
      </w:r>
    </w:p>
    <w:p w:rsidR="000F3286" w:rsidRPr="009E6DC7" w:rsidRDefault="000F3286" w:rsidP="000F3286">
      <w:pPr>
        <w:pStyle w:val="ListParagraph"/>
        <w:numPr>
          <w:ilvl w:val="1"/>
          <w:numId w:val="9"/>
        </w:numPr>
        <w:spacing w:after="120"/>
        <w:ind w:left="709" w:hanging="357"/>
        <w:contextualSpacing w:val="0"/>
        <w:rPr>
          <w:b/>
        </w:rPr>
      </w:pPr>
      <w:r w:rsidRPr="009E6DC7">
        <w:rPr>
          <w:b/>
        </w:rPr>
        <w:t>Other documentation, issues and examples indicating a risk of irregularities:</w:t>
      </w:r>
    </w:p>
    <w:p w:rsidR="000F3286" w:rsidRDefault="000F3286" w:rsidP="000F3286">
      <w:pPr>
        <w:pStyle w:val="ListParagraph"/>
        <w:numPr>
          <w:ilvl w:val="1"/>
          <w:numId w:val="10"/>
        </w:numPr>
        <w:ind w:left="1134"/>
      </w:pPr>
      <w:r>
        <w:t>Use of photocopies instead of original documents</w:t>
      </w:r>
    </w:p>
    <w:p w:rsidR="000F3286" w:rsidRDefault="000F3286" w:rsidP="000F3286">
      <w:pPr>
        <w:pStyle w:val="ListParagraph"/>
        <w:numPr>
          <w:ilvl w:val="1"/>
          <w:numId w:val="10"/>
        </w:numPr>
        <w:ind w:left="1134"/>
      </w:pPr>
      <w:r>
        <w:t>Use of pro-forma invoices as supporting documents instead of official invoices</w:t>
      </w:r>
    </w:p>
    <w:p w:rsidR="000F3286" w:rsidRDefault="000F3286" w:rsidP="000F3286">
      <w:pPr>
        <w:pStyle w:val="ListParagraph"/>
        <w:numPr>
          <w:ilvl w:val="1"/>
          <w:numId w:val="10"/>
        </w:numPr>
        <w:ind w:left="1134"/>
      </w:pPr>
      <w:r>
        <w:t>Manual changes on original documents (e.g. figures manually changed, figures ‘</w:t>
      </w:r>
      <w:proofErr w:type="spellStart"/>
      <w:r>
        <w:t>tippexed</w:t>
      </w:r>
      <w:proofErr w:type="spellEnd"/>
      <w:r>
        <w:t>’, etc.)</w:t>
      </w:r>
    </w:p>
    <w:p w:rsidR="000F3286" w:rsidRDefault="000F3286" w:rsidP="000F3286">
      <w:pPr>
        <w:pStyle w:val="ListParagraph"/>
        <w:numPr>
          <w:ilvl w:val="1"/>
          <w:numId w:val="10"/>
        </w:numPr>
        <w:ind w:left="1134"/>
      </w:pPr>
      <w:r>
        <w:t>Use of non-official documents (e.g. letterhead paper not showing certain official and/or compulsory information such as commercial registry number, company tax number, etc.)</w:t>
      </w:r>
    </w:p>
    <w:p w:rsidR="003C4938" w:rsidRDefault="000F3286"/>
    <w:sectPr w:rsidR="003C49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56605"/>
    <w:multiLevelType w:val="hybridMultilevel"/>
    <w:tmpl w:val="19A06B66"/>
    <w:lvl w:ilvl="0" w:tplc="DBE0E4E4">
      <w:start w:val="1"/>
      <w:numFmt w:val="bullet"/>
      <w:lvlText w:val="-"/>
      <w:lvlJc w:val="left"/>
      <w:pPr>
        <w:ind w:left="1117" w:hanging="360"/>
      </w:pPr>
      <w:rPr>
        <w:rFonts w:ascii="Calibri" w:eastAsia="Calibri" w:hAnsi="Calibri" w:cs="Times New Roman" w:hint="default"/>
      </w:rPr>
    </w:lvl>
    <w:lvl w:ilvl="1" w:tplc="DBE0E4E4">
      <w:start w:val="1"/>
      <w:numFmt w:val="bullet"/>
      <w:lvlText w:val="-"/>
      <w:lvlJc w:val="left"/>
      <w:pPr>
        <w:ind w:left="1837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0D664113"/>
    <w:multiLevelType w:val="hybridMultilevel"/>
    <w:tmpl w:val="277E5F4A"/>
    <w:lvl w:ilvl="0" w:tplc="0409000B">
      <w:start w:val="1"/>
      <w:numFmt w:val="bullet"/>
      <w:lvlText w:val=""/>
      <w:lvlJc w:val="left"/>
      <w:pPr>
        <w:ind w:left="1117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837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E741AB1"/>
    <w:multiLevelType w:val="hybridMultilevel"/>
    <w:tmpl w:val="6DC0D654"/>
    <w:lvl w:ilvl="0" w:tplc="DBE0E4E4">
      <w:start w:val="1"/>
      <w:numFmt w:val="bullet"/>
      <w:lvlText w:val="-"/>
      <w:lvlJc w:val="left"/>
      <w:pPr>
        <w:ind w:left="1117" w:hanging="360"/>
      </w:pPr>
      <w:rPr>
        <w:rFonts w:ascii="Calibri" w:eastAsia="Calibri" w:hAnsi="Calibri" w:cs="Times New Roman" w:hint="default"/>
      </w:rPr>
    </w:lvl>
    <w:lvl w:ilvl="1" w:tplc="DBE0E4E4">
      <w:start w:val="1"/>
      <w:numFmt w:val="bullet"/>
      <w:lvlText w:val="-"/>
      <w:lvlJc w:val="left"/>
      <w:pPr>
        <w:ind w:left="1837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200E7F64"/>
    <w:multiLevelType w:val="hybridMultilevel"/>
    <w:tmpl w:val="E9EEDE3A"/>
    <w:lvl w:ilvl="0" w:tplc="0409000B">
      <w:start w:val="1"/>
      <w:numFmt w:val="bullet"/>
      <w:lvlText w:val=""/>
      <w:lvlJc w:val="left"/>
      <w:pPr>
        <w:ind w:left="1117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837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 w15:restartNumberingAfterBreak="0">
    <w:nsid w:val="2BE822EB"/>
    <w:multiLevelType w:val="multilevel"/>
    <w:tmpl w:val="687CD5A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4DF322A2"/>
    <w:multiLevelType w:val="hybridMultilevel"/>
    <w:tmpl w:val="477E3C8E"/>
    <w:lvl w:ilvl="0" w:tplc="0409000B">
      <w:start w:val="1"/>
      <w:numFmt w:val="bullet"/>
      <w:lvlText w:val=""/>
      <w:lvlJc w:val="left"/>
      <w:pPr>
        <w:ind w:left="11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5C3C3692"/>
    <w:multiLevelType w:val="hybridMultilevel"/>
    <w:tmpl w:val="576C3C72"/>
    <w:lvl w:ilvl="0" w:tplc="0409000B">
      <w:start w:val="1"/>
      <w:numFmt w:val="bullet"/>
      <w:lvlText w:val=""/>
      <w:lvlJc w:val="left"/>
      <w:pPr>
        <w:ind w:left="1117" w:hanging="360"/>
      </w:pPr>
      <w:rPr>
        <w:rFonts w:ascii="Wingdings" w:hAnsi="Wingdings" w:hint="default"/>
      </w:rPr>
    </w:lvl>
    <w:lvl w:ilvl="1" w:tplc="DBE0E4E4">
      <w:start w:val="1"/>
      <w:numFmt w:val="bullet"/>
      <w:lvlText w:val="-"/>
      <w:lvlJc w:val="left"/>
      <w:pPr>
        <w:ind w:left="1837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5E3F64B2"/>
    <w:multiLevelType w:val="hybridMultilevel"/>
    <w:tmpl w:val="8A14BABE"/>
    <w:lvl w:ilvl="0" w:tplc="DBE0E4E4">
      <w:start w:val="1"/>
      <w:numFmt w:val="bullet"/>
      <w:lvlText w:val="-"/>
      <w:lvlJc w:val="left"/>
      <w:pPr>
        <w:ind w:left="1117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64167580"/>
    <w:multiLevelType w:val="hybridMultilevel"/>
    <w:tmpl w:val="471424DA"/>
    <w:lvl w:ilvl="0" w:tplc="0409000B">
      <w:start w:val="1"/>
      <w:numFmt w:val="bullet"/>
      <w:lvlText w:val=""/>
      <w:lvlJc w:val="left"/>
      <w:pPr>
        <w:ind w:left="1117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837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79075F24"/>
    <w:multiLevelType w:val="hybridMultilevel"/>
    <w:tmpl w:val="49E07594"/>
    <w:lvl w:ilvl="0" w:tplc="DBE0E4E4">
      <w:start w:val="1"/>
      <w:numFmt w:val="bullet"/>
      <w:lvlText w:val="-"/>
      <w:lvlJc w:val="left"/>
      <w:pPr>
        <w:ind w:left="1117" w:hanging="360"/>
      </w:pPr>
      <w:rPr>
        <w:rFonts w:ascii="Calibri" w:eastAsia="Calibri" w:hAnsi="Calibri" w:cs="Times New Roman" w:hint="default"/>
      </w:rPr>
    </w:lvl>
    <w:lvl w:ilvl="1" w:tplc="DBE0E4E4">
      <w:start w:val="1"/>
      <w:numFmt w:val="bullet"/>
      <w:lvlText w:val="-"/>
      <w:lvlJc w:val="left"/>
      <w:pPr>
        <w:ind w:left="1837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286"/>
    <w:rsid w:val="000F3286"/>
    <w:rsid w:val="0022228A"/>
    <w:rsid w:val="0088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721C4"/>
  <w15:chartTrackingRefBased/>
  <w15:docId w15:val="{94814C45-C054-4454-A65A-FB4008BC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286"/>
    <w:pPr>
      <w:spacing w:before="120" w:after="0" w:line="276" w:lineRule="auto"/>
      <w:ind w:left="397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F3286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5B9BD5" w:themeColor="accent1"/>
      <w:sz w:val="32"/>
      <w:szCs w:val="32"/>
    </w:rPr>
  </w:style>
  <w:style w:type="paragraph" w:styleId="Heading2">
    <w:name w:val="heading 2"/>
    <w:basedOn w:val="Heading1"/>
    <w:link w:val="Heading2Char"/>
    <w:uiPriority w:val="9"/>
    <w:qFormat/>
    <w:rsid w:val="000F3286"/>
    <w:pPr>
      <w:numPr>
        <w:ilvl w:val="1"/>
      </w:numPr>
      <w:spacing w:after="120" w:line="360" w:lineRule="atLeast"/>
      <w:outlineLvl w:val="1"/>
    </w:pPr>
    <w:rPr>
      <w:rFonts w:cs="Times New Roman"/>
      <w:sz w:val="28"/>
      <w:szCs w:val="36"/>
      <w:lang w:val="sr-Latn-RS" w:eastAsia="sr-Latn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3286"/>
    <w:pPr>
      <w:keepNext/>
      <w:keepLines/>
      <w:numPr>
        <w:ilvl w:val="2"/>
        <w:numId w:val="1"/>
      </w:numPr>
      <w:spacing w:before="240"/>
      <w:outlineLvl w:val="2"/>
    </w:pPr>
    <w:rPr>
      <w:rFonts w:eastAsiaTheme="majorEastAsia" w:cstheme="majorBidi"/>
      <w:b/>
      <w:color w:val="5B9BD5" w:themeColor="accent1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328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28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328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328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328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328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3286"/>
    <w:rPr>
      <w:rFonts w:eastAsiaTheme="majorEastAsia" w:cstheme="majorBidi"/>
      <w:b/>
      <w:color w:val="5B9BD5" w:themeColor="accen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F3286"/>
    <w:rPr>
      <w:rFonts w:eastAsiaTheme="majorEastAsia" w:cs="Times New Roman"/>
      <w:b/>
      <w:color w:val="5B9BD5" w:themeColor="accent1"/>
      <w:sz w:val="28"/>
      <w:szCs w:val="36"/>
      <w:lang w:val="sr-Latn-RS" w:eastAsia="sr-Latn-RS"/>
    </w:rPr>
  </w:style>
  <w:style w:type="character" w:customStyle="1" w:styleId="Heading3Char">
    <w:name w:val="Heading 3 Char"/>
    <w:basedOn w:val="DefaultParagraphFont"/>
    <w:link w:val="Heading3"/>
    <w:uiPriority w:val="9"/>
    <w:rsid w:val="000F3286"/>
    <w:rPr>
      <w:rFonts w:eastAsiaTheme="majorEastAsia" w:cstheme="majorBidi"/>
      <w:b/>
      <w:color w:val="5B9BD5" w:themeColor="accent1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328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28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328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328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32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32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0F3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Kalina Markovic Ilic</dc:creator>
  <cp:keywords/>
  <dc:description/>
  <cp:lastModifiedBy>Verka</cp:lastModifiedBy>
  <cp:revision>1</cp:revision>
  <dcterms:created xsi:type="dcterms:W3CDTF">2018-04-03T08:56:00Z</dcterms:created>
  <dcterms:modified xsi:type="dcterms:W3CDTF">2018-04-03T08:57:00Z</dcterms:modified>
</cp:coreProperties>
</file>